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E06F97" w:rsidRPr="00E06F97" w:rsidTr="00E06F97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F97" w:rsidRPr="00E06F97" w:rsidRDefault="00E06F97" w:rsidP="00E06F97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22"/>
                <w:lang w:val="en-US" w:eastAsia="en-US"/>
              </w:rPr>
            </w:pPr>
            <w:r w:rsidRPr="00E06F97">
              <w:rPr>
                <w:rFonts w:eastAsia="Calibri"/>
                <w:b/>
                <w:bCs/>
                <w:color w:val="FFFFFF" w:themeColor="background1"/>
                <w:spacing w:val="10"/>
                <w:sz w:val="22"/>
                <w:szCs w:val="22"/>
                <w:lang w:eastAsia="en-US"/>
              </w:rPr>
              <w:t xml:space="preserve">POSTUPAK PROVOĐENJA UNUTARNJE PROSUDBE SUSTAVA ZA </w:t>
            </w:r>
            <w:smartTag w:uri="urn:schemas-microsoft-com:office:smarttags" w:element="stockticker">
              <w:r w:rsidRPr="00E06F97">
                <w:rPr>
                  <w:rFonts w:eastAsia="Calibri"/>
                  <w:b/>
                  <w:bCs/>
                  <w:color w:val="FFFFFF" w:themeColor="background1"/>
                  <w:spacing w:val="10"/>
                  <w:sz w:val="22"/>
                  <w:szCs w:val="22"/>
                  <w:lang w:eastAsia="en-US"/>
                </w:rPr>
                <w:t>KV</w:t>
              </w:r>
              <w:smartTag w:uri="urn:schemas-microsoft-com:office:smarttags" w:element="stockticker">
                <w:r w:rsidRPr="00E06F97">
                  <w:rPr>
                    <w:rFonts w:eastAsia="Calibri"/>
                    <w:b/>
                    <w:bCs/>
                    <w:color w:val="FFFFFF" w:themeColor="background1"/>
                    <w:spacing w:val="10"/>
                    <w:sz w:val="22"/>
                    <w:szCs w:val="22"/>
                    <w:lang w:eastAsia="en-US"/>
                  </w:rPr>
                  <w:t>A</w:t>
                </w:r>
              </w:smartTag>
            </w:smartTag>
            <w:r w:rsidRPr="00E06F97">
              <w:rPr>
                <w:rFonts w:eastAsia="Calibri"/>
                <w:b/>
                <w:bCs/>
                <w:color w:val="FFFFFF" w:themeColor="background1"/>
                <w:spacing w:val="10"/>
                <w:sz w:val="22"/>
                <w:szCs w:val="22"/>
                <w:lang w:eastAsia="en-US"/>
              </w:rPr>
              <w:t>LITETU</w:t>
            </w:r>
          </w:p>
        </w:tc>
      </w:tr>
      <w:tr w:rsidR="00E06F97" w:rsidRPr="00E06F97" w:rsidTr="00E06F9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06F97" w:rsidRPr="00E06F97" w:rsidRDefault="00CA57EA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="00E06F97" w:rsidRPr="00E06F97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E06F97" w:rsidRPr="00E06F97" w:rsidTr="00E06F9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6F97" w:rsidRPr="00E06F97" w:rsidRDefault="00E06F97" w:rsidP="00B071DB">
            <w:pPr>
              <w:pStyle w:val="BodyText"/>
              <w:rPr>
                <w:caps/>
                <w:sz w:val="22"/>
                <w:szCs w:val="22"/>
              </w:rPr>
            </w:pPr>
            <w:r w:rsidRPr="00E06F97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  <w:vAlign w:val="center"/>
          </w:tcPr>
          <w:p w:rsidR="00E06F97" w:rsidRPr="00E06F97" w:rsidRDefault="00E06F97" w:rsidP="00B071DB">
            <w:pPr>
              <w:pStyle w:val="Style90"/>
              <w:widowControl/>
              <w:spacing w:before="40" w:line="360" w:lineRule="auto"/>
              <w:rPr>
                <w:rStyle w:val="FontStyle111"/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Cilj provođenja unutarnje prosudbe SOUK-a je utvrđivanje stupnja njegove razvijenosti s obzirom na </w:t>
            </w:r>
            <w:r w:rsidRPr="00E06F97">
              <w:rPr>
                <w:rFonts w:ascii="Times New Roman" w:hAnsi="Times New Roman"/>
                <w:sz w:val="22"/>
                <w:szCs w:val="22"/>
              </w:rPr>
              <w:t>Standarde i smjernice za osiguravanje kvalitete na europskom prostoru visokog obrazovanja (ESG).</w:t>
            </w:r>
          </w:p>
        </w:tc>
      </w:tr>
      <w:tr w:rsidR="00E06F97" w:rsidRPr="00E06F97" w:rsidTr="00E06F9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06F97" w:rsidRPr="00E06F97" w:rsidRDefault="00E06F97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06F97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  <w:vAlign w:val="center"/>
          </w:tcPr>
          <w:p w:rsidR="00E06F97" w:rsidRPr="00E06F97" w:rsidRDefault="00E06F97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Prosudbu provodi povjerenstvo kojega imenuje rektor. Članovi povjerenstva za unutarnju prosudbu ne smiju biti članovi tijela SOUK-a. Izvješće mora obuhvatiti područja definirana ESG-om:</w:t>
            </w:r>
          </w:p>
          <w:p w:rsidR="00E06F97" w:rsidRPr="00E06F97" w:rsidRDefault="00E06F97" w:rsidP="00B071DB">
            <w:pPr>
              <w:spacing w:line="360" w:lineRule="auto"/>
              <w:rPr>
                <w:rFonts w:eastAsia="Times New Roman"/>
                <w:bCs/>
                <w:sz w:val="22"/>
                <w:szCs w:val="22"/>
                <w:lang w:eastAsia="hr-HR"/>
              </w:rPr>
            </w:pPr>
            <w:r w:rsidRPr="00E06F97">
              <w:rPr>
                <w:sz w:val="22"/>
                <w:szCs w:val="22"/>
              </w:rPr>
              <w:t>1. Politika osiguravanja kvalitete</w:t>
            </w:r>
            <w:r w:rsidRPr="00E06F97" w:rsidDel="00E270FC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06F97" w:rsidRPr="00E06F97" w:rsidRDefault="00E06F97" w:rsidP="00B07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E06F97">
              <w:rPr>
                <w:sz w:val="22"/>
                <w:szCs w:val="22"/>
              </w:rPr>
              <w:t>2. Izrada i odobravanje programa</w:t>
            </w:r>
            <w:r w:rsidRPr="00E06F97" w:rsidDel="00E270FC">
              <w:rPr>
                <w:bCs/>
                <w:sz w:val="22"/>
                <w:szCs w:val="22"/>
              </w:rPr>
              <w:t xml:space="preserve"> </w:t>
            </w:r>
            <w:bookmarkStart w:id="0" w:name="_Toc275513619"/>
            <w:bookmarkStart w:id="1" w:name="_Toc275513852"/>
            <w:bookmarkStart w:id="2" w:name="_Toc275953752"/>
          </w:p>
          <w:p w:rsidR="00E06F97" w:rsidRPr="00E06F97" w:rsidRDefault="00E06F97" w:rsidP="00B07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E06F97">
              <w:rPr>
                <w:rFonts w:eastAsia="Times New Roman"/>
                <w:sz w:val="22"/>
                <w:szCs w:val="22"/>
                <w:lang w:eastAsia="hr-HR"/>
              </w:rPr>
              <w:t>3. Učenje, poučavanje i vrednovanje usmjereni na studenta</w:t>
            </w:r>
            <w:r w:rsidRPr="00E06F97" w:rsidDel="00E270FC">
              <w:rPr>
                <w:sz w:val="22"/>
                <w:szCs w:val="22"/>
              </w:rPr>
              <w:t xml:space="preserve"> </w:t>
            </w:r>
            <w:bookmarkEnd w:id="0"/>
            <w:bookmarkEnd w:id="1"/>
            <w:bookmarkEnd w:id="2"/>
          </w:p>
          <w:p w:rsidR="00E06F97" w:rsidRPr="00E06F97" w:rsidRDefault="00E06F97" w:rsidP="00B071DB">
            <w:pPr>
              <w:pStyle w:val="Style3"/>
              <w:widowControl/>
              <w:spacing w:line="360" w:lineRule="auto"/>
              <w:jc w:val="left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E06F97">
              <w:rPr>
                <w:rFonts w:ascii="Times New Roman" w:hAnsi="Times New Roman"/>
                <w:sz w:val="22"/>
                <w:szCs w:val="22"/>
              </w:rPr>
              <w:t>4. Upis i napredovanje studenata, priznavanje i certificiranje</w:t>
            </w:r>
            <w:r w:rsidRPr="00E06F97" w:rsidDel="00E270F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E06F97" w:rsidRPr="00E06F97" w:rsidRDefault="00E06F97" w:rsidP="00B071DB">
            <w:pPr>
              <w:pStyle w:val="Style3"/>
              <w:widowControl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6F97">
              <w:rPr>
                <w:rFonts w:ascii="Times New Roman" w:hAnsi="Times New Roman"/>
                <w:sz w:val="22"/>
                <w:szCs w:val="22"/>
              </w:rPr>
              <w:t>5. Nastavno osoblje</w:t>
            </w:r>
            <w:r w:rsidRPr="00E06F97" w:rsidDel="00E270F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E06F97" w:rsidRPr="00E06F97" w:rsidRDefault="00E06F97" w:rsidP="00B071DB">
            <w:pPr>
              <w:pStyle w:val="Style3"/>
              <w:widowControl/>
              <w:spacing w:line="36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06F97">
              <w:rPr>
                <w:rFonts w:ascii="Times New Roman" w:hAnsi="Times New Roman"/>
                <w:sz w:val="22"/>
                <w:szCs w:val="22"/>
              </w:rPr>
              <w:t>6. Resursi za učenje i podrška studentima</w:t>
            </w:r>
            <w:r w:rsidRPr="00E06F97" w:rsidDel="00E270F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E06F97" w:rsidRPr="00E06F97" w:rsidRDefault="00E06F97" w:rsidP="00B071DB">
            <w:pPr>
              <w:pStyle w:val="Style3"/>
              <w:widowControl/>
              <w:spacing w:line="36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06F97">
              <w:rPr>
                <w:rFonts w:ascii="Times New Roman" w:hAnsi="Times New Roman"/>
                <w:sz w:val="22"/>
                <w:szCs w:val="22"/>
              </w:rPr>
              <w:t>7. Upravljanje informacijama</w:t>
            </w:r>
            <w:r w:rsidRPr="00E06F97" w:rsidDel="00E270F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E06F97" w:rsidRPr="00E06F97" w:rsidRDefault="00E06F97" w:rsidP="00B071DB">
            <w:pPr>
              <w:pStyle w:val="Style3"/>
              <w:widowControl/>
              <w:spacing w:line="36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06F97">
              <w:rPr>
                <w:rFonts w:ascii="Times New Roman" w:hAnsi="Times New Roman"/>
                <w:sz w:val="22"/>
                <w:szCs w:val="22"/>
              </w:rPr>
              <w:t>8. Informiranje javnosti</w:t>
            </w:r>
            <w:r w:rsidRPr="00E06F97" w:rsidDel="00E270F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E06F97" w:rsidRPr="00E06F97" w:rsidRDefault="00E06F97" w:rsidP="00B071DB">
            <w:pPr>
              <w:pStyle w:val="Style3"/>
              <w:widowControl/>
              <w:spacing w:line="36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06F97">
              <w:rPr>
                <w:rFonts w:ascii="Times New Roman" w:hAnsi="Times New Roman"/>
                <w:sz w:val="22"/>
                <w:szCs w:val="22"/>
              </w:rPr>
              <w:t>9. Kontinuirano praćenje i periodička revizija programa</w:t>
            </w:r>
            <w:r w:rsidRPr="00E06F97" w:rsidDel="00E270F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E06F97" w:rsidRPr="00E06F97" w:rsidRDefault="00E06F97" w:rsidP="00B071DB">
            <w:pPr>
              <w:pStyle w:val="Style3"/>
              <w:widowControl/>
              <w:spacing w:line="36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06F97">
              <w:rPr>
                <w:rFonts w:ascii="Times New Roman" w:hAnsi="Times New Roman"/>
                <w:sz w:val="22"/>
                <w:szCs w:val="22"/>
              </w:rPr>
              <w:t>10. Periodičko vanjsko osiguravanje kvalitete</w:t>
            </w:r>
          </w:p>
          <w:p w:rsidR="00E06F97" w:rsidRPr="00E06F97" w:rsidRDefault="00E06F97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F97" w:rsidRPr="00E06F97" w:rsidRDefault="00E06F97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t>Postupak provedbe:</w:t>
            </w:r>
          </w:p>
          <w:p w:rsidR="00E06F97" w:rsidRPr="00E06F97" w:rsidRDefault="00E06F97" w:rsidP="00E06F97">
            <w:pPr>
              <w:pStyle w:val="Style3"/>
              <w:widowControl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  <w:spacing w:line="360" w:lineRule="auto"/>
              <w:ind w:left="792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rektor određuje kada će se prosudba provesti i imenuje povjerenstvo</w:t>
            </w:r>
          </w:p>
          <w:p w:rsidR="00E06F97" w:rsidRPr="00E06F97" w:rsidRDefault="00E06F97" w:rsidP="00E06F97">
            <w:pPr>
              <w:pStyle w:val="Style3"/>
              <w:widowControl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  <w:spacing w:line="360" w:lineRule="auto"/>
              <w:ind w:left="792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povjerenstvo određuje koje će dokumente koristiti u prosudbi (Pri prosudbi povjerenstvo može uzeti u obzir planove aktivnosti i izvješća o radu tijela SOUK-a, Analizu učinkovitosti sustava i njegov utjecaj na kvalitetu obrazovanja i sl.) i program prosudbe</w:t>
            </w:r>
          </w:p>
          <w:p w:rsidR="00E06F97" w:rsidRPr="00E06F97" w:rsidRDefault="00E06F97" w:rsidP="00E06F97">
            <w:pPr>
              <w:pStyle w:val="Style3"/>
              <w:widowControl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  <w:spacing w:line="360" w:lineRule="auto"/>
              <w:ind w:left="792"/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nakon proučavanja dokumenata i razgovora s predstavnicima svih skupina dionika, povjerenstvo izrađuje izvješće i upoznaje upravu s donesenim zaključcima i preporukama. Konačan oblik izvješća definiran je obrascem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:</w:t>
            </w:r>
            <w:r w:rsidRPr="00E06F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hyperlink r:id="rId6" w:history="1">
              <w:r w:rsidRPr="00CA57EA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Izvješće o unutarnjoj prosudbi Sustava za kvalitetu.</w:t>
              </w:r>
            </w:hyperlink>
            <w:bookmarkStart w:id="3" w:name="_GoBack"/>
            <w:bookmarkEnd w:id="3"/>
            <w:r w:rsidRPr="00E06F97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06F97" w:rsidRPr="00E06F97" w:rsidRDefault="00E06F97" w:rsidP="00E06F97">
            <w:pPr>
              <w:pStyle w:val="Style3"/>
              <w:widowControl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  <w:spacing w:line="360" w:lineRule="auto"/>
              <w:ind w:left="792"/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lastRenderedPageBreak/>
              <w:t>Na temelju izvješća, UK izrađuje Plan aktivnosti poboljšavanja sustava (u razdoblju naknadnog praćenja)</w:t>
            </w:r>
            <w:r w:rsidRPr="00E06F97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kojeg mora prihvatiti prosudbeno povjerenstvo</w:t>
            </w:r>
          </w:p>
          <w:p w:rsidR="00E06F97" w:rsidRPr="00E06F97" w:rsidRDefault="00E06F97" w:rsidP="00E06F97">
            <w:pPr>
              <w:pStyle w:val="Style3"/>
              <w:widowControl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  <w:spacing w:line="360" w:lineRule="auto"/>
              <w:ind w:left="792"/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nakon proteka jedne godine (razdoblja naknadnoga praćenja), povjerenstvo nalaže UK-u izradu Izvješća o provedenim aktivnostima s obzirom na Plan aktivnosti (mehanizam praćenja i izvješćivanja) i temeljem njega izrađuje Analizu učinkovitosti sustava prema ESG-u i njegov utjecaj na kvalitetu obrazovanja. Ta je ocjena ponovni input za planiranje aktivnosti do sljedećeg postupka.</w:t>
            </w:r>
          </w:p>
        </w:tc>
      </w:tr>
      <w:tr w:rsidR="00E06F97" w:rsidRPr="00E06F97" w:rsidTr="00E06F9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06F97" w:rsidRPr="00E06F97" w:rsidRDefault="00E06F97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E06F97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lastRenderedPageBreak/>
              <w:t>Dinamika provedbe postupka</w:t>
            </w:r>
          </w:p>
        </w:tc>
        <w:tc>
          <w:tcPr>
            <w:tcW w:w="3754" w:type="pct"/>
            <w:vAlign w:val="center"/>
          </w:tcPr>
          <w:p w:rsidR="00E06F97" w:rsidRPr="00E06F97" w:rsidRDefault="00E06F97" w:rsidP="00B071DB">
            <w:pPr>
              <w:pStyle w:val="ListParagraph"/>
              <w:spacing w:after="0" w:line="250" w:lineRule="exact"/>
              <w:ind w:left="0"/>
              <w:jc w:val="both"/>
              <w:rPr>
                <w:rFonts w:ascii="Times New Roman" w:hAnsi="Times New Roman"/>
              </w:rPr>
            </w:pPr>
            <w:r w:rsidRPr="00E06F97">
              <w:rPr>
                <w:rFonts w:ascii="Times New Roman" w:hAnsi="Times New Roman"/>
              </w:rPr>
              <w:t>Postupak se provodi najmanje jednom u tri godine.</w:t>
            </w:r>
          </w:p>
        </w:tc>
      </w:tr>
      <w:tr w:rsidR="00E06F97" w:rsidRPr="00E06F97" w:rsidTr="00E06F9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06F97" w:rsidRPr="00E06F97" w:rsidRDefault="00E06F97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E06F97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E06F97" w:rsidRPr="00E06F97" w:rsidRDefault="00E06F97" w:rsidP="00B071DB">
            <w:pPr>
              <w:pStyle w:val="Style90"/>
              <w:widowControl/>
              <w:spacing w:line="240" w:lineRule="auto"/>
              <w:ind w:right="6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Rektor Sveučilišta, predsjednik prosudbenog povjerenstva</w:t>
            </w:r>
          </w:p>
        </w:tc>
      </w:tr>
      <w:tr w:rsidR="00E06F97" w:rsidRPr="00E06F97" w:rsidTr="00E06F9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06F97" w:rsidRPr="00E06F97" w:rsidRDefault="00E06F97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06F97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E06F97" w:rsidRPr="00E06F97" w:rsidRDefault="00E06F97" w:rsidP="00B071D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06F97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Uvid u rezultate postupka imaju svi unutrašnji i vanjski dio</w:t>
            </w:r>
            <w:r w:rsidRPr="00E06F97">
              <w:rPr>
                <w:rFonts w:ascii="Times New Roman" w:hAnsi="Times New Roman"/>
              </w:rPr>
              <w:t>nici Sveučilišta. Svi se dokumenti objavljuju na mrežnim stranicama SOUK-a.</w:t>
            </w:r>
          </w:p>
        </w:tc>
      </w:tr>
    </w:tbl>
    <w:p w:rsidR="00F8696E" w:rsidRPr="00E06F97" w:rsidRDefault="00F8696E">
      <w:pPr>
        <w:rPr>
          <w:sz w:val="22"/>
          <w:szCs w:val="22"/>
        </w:rPr>
      </w:pPr>
    </w:p>
    <w:sectPr w:rsidR="00F8696E" w:rsidRPr="00E06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B92"/>
    <w:multiLevelType w:val="hybridMultilevel"/>
    <w:tmpl w:val="09F445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97"/>
    <w:rsid w:val="00CA57EA"/>
    <w:rsid w:val="00E06F97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EBAA4-3707-4BA2-B757-23CC9E53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F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E06F9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6F97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E06F97"/>
    <w:rPr>
      <w:color w:val="0000FF"/>
      <w:u w:val="single"/>
    </w:rPr>
  </w:style>
  <w:style w:type="paragraph" w:styleId="BodyText">
    <w:name w:val="Body Text"/>
    <w:basedOn w:val="Normal"/>
    <w:link w:val="BodyTextChar"/>
    <w:rsid w:val="00E06F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6F97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E06F97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E06F97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06F97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E06F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E06F9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E06F97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E06F97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E06F97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E06F97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E06F97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E06F97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E06F9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97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06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-3OB%20Izvje&#353;&#263;e%20o%20unutarnoj%20prosudbi.doc" TargetMode="Externa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2023-02-18T12:22:00Z</dcterms:created>
  <dcterms:modified xsi:type="dcterms:W3CDTF">2023-02-21T16:26:00Z</dcterms:modified>
</cp:coreProperties>
</file>